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определении органов исполнительной власти Еврейской автономной области, уполномоченных на рассмотрение заявок на получение комплексных экологических разрешений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71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9" w:tooltip="https://login.consultant.ru/link/?req=doc&amp;base=LAW&amp;n=471223&amp;dst=100725" w:history="1">
        <w:r>
          <w:rPr>
            <w:rFonts w:ascii="Times New Roman" w:hAnsi="Times New Roman" w:eastAsiaTheme="minorHAnsi"/>
            <w:sz w:val="28"/>
            <w:szCs w:val="28"/>
          </w:rPr>
          <w:t xml:space="preserve">пунктом 9.2 статьи 31.1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                            от 10.01.2002 № 7-ФЗ «Об охране окружающей среды», </w:t>
      </w:r>
      <w:r>
        <w:rPr>
          <w:rFonts w:ascii="Times New Roman" w:hAnsi="Times New Roman"/>
          <w:bCs/>
          <w:sz w:val="28"/>
          <w:szCs w:val="28"/>
        </w:rPr>
        <w:t xml:space="preserve">По</w:t>
      </w:r>
      <w:r>
        <w:rPr>
          <w:rFonts w:ascii="Times New Roman" w:hAnsi="Times New Roman"/>
          <w:bCs/>
          <w:sz w:val="28"/>
          <w:szCs w:val="28"/>
        </w:rPr>
        <w:t xml:space="preserve">рядком рассмотрения заявок на получение комплексных экологических разрешений, выдачи, пересмотра, отзыва комплексных экологических разрешений и внесения изменений в них, утвержденным постановлением Правительства Российской Федерации от 04.08.2022 № 1386, п</w:t>
      </w:r>
      <w:r>
        <w:rPr>
          <w:rFonts w:ascii="Times New Roman" w:hAnsi="Times New Roman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spacing w:line="264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 xml:space="preserve">Определить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департамент по охране и использованию объектов животного мира правительства Еврейской автономной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, уполномоченным на рассмотрение заявок на получение комплексных экологических разрешений в части соблюдения </w:t>
      </w:r>
      <w:r>
        <w:rPr>
          <w:rFonts w:ascii="Times New Roman" w:hAnsi="Times New Roman" w:eastAsiaTheme="minorHAnsi"/>
          <w:sz w:val="28"/>
          <w:szCs w:val="28"/>
        </w:rPr>
        <w:t xml:space="preserve">требований законодательства Российской Федерации об особо охраняемых природных территориях в случае размещения объекта в границах особо охраняемых природных территорий регионального значения или охранных зон указанных особо охраняемых природных территорий.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Признать утратившим силу п</w:t>
      </w:r>
      <w:r>
        <w:rPr>
          <w:rFonts w:ascii="Times New Roman" w:hAnsi="Times New Roman" w:eastAsiaTheme="minorHAnsi"/>
          <w:sz w:val="28"/>
          <w:szCs w:val="28"/>
        </w:rPr>
        <w:t xml:space="preserve">остановление правительства Еврейской автономной области от 18.05.2021 </w:t>
      </w:r>
      <w:r>
        <w:rPr>
          <w:rFonts w:ascii="Times New Roman" w:hAnsi="Times New Roman" w:eastAsiaTheme="minorHAnsi"/>
          <w:sz w:val="28"/>
          <w:szCs w:val="28"/>
        </w:rPr>
        <w:t xml:space="preserve">№</w:t>
      </w:r>
      <w:r>
        <w:rPr>
          <w:rFonts w:ascii="Times New Roman" w:hAnsi="Times New Roman" w:eastAsiaTheme="minorHAnsi"/>
          <w:sz w:val="28"/>
          <w:szCs w:val="28"/>
        </w:rPr>
        <w:t xml:space="preserve"> 151-пп</w:t>
      </w:r>
      <w:r>
        <w:rPr>
          <w:rFonts w:ascii="Times New Roman" w:hAnsi="Times New Roman" w:eastAsiaTheme="minorHAnsi"/>
          <w:sz w:val="28"/>
          <w:szCs w:val="28"/>
        </w:rPr>
        <w:t xml:space="preserve"> «</w:t>
      </w:r>
      <w:r>
        <w:rPr>
          <w:rFonts w:ascii="Times New Roman" w:hAnsi="Times New Roman" w:eastAsiaTheme="minorHAnsi"/>
          <w:sz w:val="28"/>
          <w:szCs w:val="28"/>
        </w:rPr>
        <w:t xml:space="preserve">Об определении органов исполнительной власти Еврейской автономной области, уполномоченных на рассмотрение заявок на получение комплексных экологических разрешений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 Д</w:t>
      </w:r>
      <w:r>
        <w:rPr>
          <w:rFonts w:ascii="Times New Roman" w:hAnsi="Times New Roman" w:eastAsiaTheme="minorHAnsi"/>
          <w:sz w:val="28"/>
          <w:szCs w:val="28"/>
        </w:rPr>
        <w:t xml:space="preserve">епартамент</w:t>
      </w:r>
      <w:r>
        <w:rPr>
          <w:rFonts w:ascii="Times New Roman" w:hAnsi="Times New Roman" w:eastAsiaTheme="minorHAnsi"/>
          <w:sz w:val="28"/>
          <w:szCs w:val="28"/>
        </w:rPr>
        <w:t xml:space="preserve">у</w:t>
      </w:r>
      <w:r>
        <w:rPr>
          <w:rFonts w:ascii="Times New Roman" w:hAnsi="Times New Roman" w:eastAsiaTheme="minorHAnsi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, д</w:t>
      </w:r>
      <w:r>
        <w:rPr>
          <w:rFonts w:ascii="Times New Roman" w:hAnsi="Times New Roman" w:eastAsiaTheme="minorHAnsi"/>
          <w:sz w:val="28"/>
          <w:szCs w:val="28"/>
        </w:rPr>
        <w:t xml:space="preserve">епартамент</w:t>
      </w:r>
      <w:r>
        <w:rPr>
          <w:rFonts w:ascii="Times New Roman" w:hAnsi="Times New Roman" w:eastAsiaTheme="minorHAnsi"/>
          <w:sz w:val="28"/>
          <w:szCs w:val="28"/>
        </w:rPr>
        <w:t xml:space="preserve">у</w:t>
      </w:r>
      <w:r>
        <w:rPr>
          <w:rFonts w:ascii="Times New Roman" w:hAnsi="Times New Roman" w:eastAsiaTheme="minorHAnsi"/>
          <w:sz w:val="28"/>
          <w:szCs w:val="28"/>
        </w:rPr>
        <w:t xml:space="preserve"> природных ресурсов правительства Еврейской автономной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 и </w:t>
      </w:r>
      <w:r>
        <w:rPr>
          <w:rFonts w:ascii="Times New Roman" w:hAnsi="Times New Roman" w:eastAsiaTheme="minorHAnsi"/>
          <w:sz w:val="28"/>
          <w:szCs w:val="28"/>
        </w:rPr>
        <w:t xml:space="preserve">департамент</w:t>
      </w:r>
      <w:r>
        <w:rPr>
          <w:rFonts w:ascii="Times New Roman" w:hAnsi="Times New Roman" w:eastAsiaTheme="minorHAnsi"/>
          <w:sz w:val="28"/>
          <w:szCs w:val="28"/>
        </w:rPr>
        <w:t xml:space="preserve">у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управления лесами правительства Еврейской автономной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 внести соответствующие изменения в свои положения.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pacing w:after="0" w:line="264" w:lineRule="auto"/>
        <w:tabs>
          <w:tab w:val="left" w:pos="426" w:leader="none"/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обязанности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области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М.Ф. Костюк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8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2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  <w:rPr>
      <w:rFonts w:eastAsia="Times New Roman" w:cs="Times New Roman"/>
    </w:rPr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ConsPlusNormal"/>
    <w:pPr>
      <w:spacing w:after="0" w:line="240" w:lineRule="auto"/>
    </w:pPr>
    <w:rPr>
      <w:rFonts w:ascii="Arial" w:hAnsi="Arial" w:cs="Arial" w:eastAsiaTheme="minorEastAsia"/>
      <w:sz w:val="20"/>
      <w:szCs w:val="20"/>
      <w:lang w:eastAsia="ru-RU"/>
    </w:rPr>
  </w:style>
  <w:style w:type="paragraph" w:styleId="672">
    <w:name w:val="Header"/>
    <w:basedOn w:val="667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8"/>
    <w:link w:val="672"/>
    <w:uiPriority w:val="99"/>
    <w:rPr>
      <w:rFonts w:eastAsia="Times New Roman" w:cs="Times New Roman"/>
    </w:rPr>
  </w:style>
  <w:style w:type="paragraph" w:styleId="674">
    <w:name w:val="Balloon Text"/>
    <w:basedOn w:val="667"/>
    <w:link w:val="6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5" w:customStyle="1">
    <w:name w:val="Текст выноски Знак"/>
    <w:basedOn w:val="668"/>
    <w:link w:val="67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6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677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71223&amp;dst=1007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revision>132</cp:revision>
  <dcterms:created xsi:type="dcterms:W3CDTF">2020-01-12T23:05:00Z</dcterms:created>
  <dcterms:modified xsi:type="dcterms:W3CDTF">2024-11-25T02:27:26Z</dcterms:modified>
</cp:coreProperties>
</file>